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41" w:rsidRDefault="004B7E41" w:rsidP="002F6B89">
      <w:pPr>
        <w:shd w:val="clear" w:color="auto" w:fill="FFFFFF"/>
        <w:spacing w:after="0" w:line="276" w:lineRule="auto"/>
        <w:jc w:val="center"/>
        <w:rPr>
          <w:rFonts w:ascii="Century Gothic" w:eastAsia="Times New Roman" w:hAnsi="Century Gothic" w:cs="Arial"/>
          <w:color w:val="222222"/>
          <w:sz w:val="24"/>
          <w:szCs w:val="23"/>
        </w:rPr>
      </w:pPr>
    </w:p>
    <w:p w:rsidR="003B26F6" w:rsidRPr="003B26F6" w:rsidRDefault="003B26F6" w:rsidP="002F6B89">
      <w:pPr>
        <w:shd w:val="clear" w:color="auto" w:fill="FFFFFF"/>
        <w:spacing w:after="0" w:line="276" w:lineRule="auto"/>
        <w:jc w:val="center"/>
        <w:rPr>
          <w:rFonts w:ascii="Century Gothic" w:eastAsia="Times New Roman" w:hAnsi="Century Gothic" w:cs="Arial"/>
          <w:color w:val="222222"/>
          <w:sz w:val="18"/>
          <w:szCs w:val="23"/>
        </w:rPr>
      </w:pPr>
    </w:p>
    <w:p w:rsidR="00E831A1" w:rsidRDefault="00E831A1" w:rsidP="002F6B89">
      <w:pPr>
        <w:shd w:val="clear" w:color="auto" w:fill="FFFFFF"/>
        <w:spacing w:after="0" w:line="276" w:lineRule="auto"/>
        <w:jc w:val="center"/>
        <w:rPr>
          <w:rFonts w:ascii="Century Gothic" w:eastAsia="Times New Roman" w:hAnsi="Century Gothic" w:cs="Arial"/>
          <w:color w:val="222222"/>
          <w:sz w:val="24"/>
          <w:szCs w:val="23"/>
        </w:rPr>
      </w:pPr>
      <w:r w:rsidRPr="00CC1565">
        <w:rPr>
          <w:rFonts w:ascii="Century Gothic" w:eastAsia="Times New Roman" w:hAnsi="Century Gothic" w:cs="Arial"/>
          <w:noProof/>
          <w:color w:val="222222"/>
          <w:sz w:val="24"/>
          <w:szCs w:val="23"/>
        </w:rPr>
        <w:drawing>
          <wp:inline distT="0" distB="0" distL="0" distR="0">
            <wp:extent cx="1764665" cy="154667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 logo.png"/>
                    <pic:cNvPicPr/>
                  </pic:nvPicPr>
                  <pic:blipFill rotWithShape="1">
                    <a:blip r:embed="rId5">
                      <a:extLst>
                        <a:ext uri="{28A0092B-C50C-407E-A947-70E740481C1C}">
                          <a14:useLocalDpi xmlns:a14="http://schemas.microsoft.com/office/drawing/2010/main" val="0"/>
                        </a:ext>
                      </a:extLst>
                    </a:blip>
                    <a:srcRect t="4706" b="7647"/>
                    <a:stretch/>
                  </pic:blipFill>
                  <pic:spPr bwMode="auto">
                    <a:xfrm>
                      <a:off x="0" y="0"/>
                      <a:ext cx="1780780" cy="15608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4B7E41" w:rsidRPr="00CE4551" w:rsidRDefault="004B7E41" w:rsidP="002F6B89">
      <w:pPr>
        <w:shd w:val="clear" w:color="auto" w:fill="FFFFFF"/>
        <w:spacing w:after="0" w:line="276" w:lineRule="auto"/>
        <w:jc w:val="center"/>
        <w:rPr>
          <w:rFonts w:ascii="Century Gothic" w:eastAsia="Times New Roman" w:hAnsi="Century Gothic" w:cs="Arial"/>
          <w:color w:val="222222"/>
          <w:sz w:val="20"/>
          <w:szCs w:val="23"/>
        </w:rPr>
      </w:pPr>
    </w:p>
    <w:p w:rsidR="00E831A1" w:rsidRPr="002F6B89" w:rsidRDefault="00CC1565" w:rsidP="002F6B89">
      <w:pPr>
        <w:shd w:val="clear" w:color="auto" w:fill="FFFFFF"/>
        <w:spacing w:after="0" w:line="276" w:lineRule="auto"/>
        <w:jc w:val="center"/>
        <w:rPr>
          <w:rFonts w:ascii="Century Gothic" w:eastAsia="Times New Roman" w:hAnsi="Century Gothic" w:cs="Arial"/>
          <w:color w:val="222222"/>
          <w:sz w:val="28"/>
          <w:szCs w:val="23"/>
        </w:rPr>
      </w:pPr>
      <w:r w:rsidRPr="002F6B89">
        <w:rPr>
          <w:rFonts w:ascii="Century Gothic" w:eastAsia="Times New Roman" w:hAnsi="Century Gothic" w:cs="Arial"/>
          <w:color w:val="222222"/>
          <w:sz w:val="28"/>
          <w:szCs w:val="23"/>
        </w:rPr>
        <w:t xml:space="preserve">Multiple Vacancies: </w:t>
      </w:r>
      <w:r w:rsidR="00E831A1" w:rsidRPr="002F6B89">
        <w:rPr>
          <w:rFonts w:ascii="Century Gothic" w:eastAsia="Times New Roman" w:hAnsi="Century Gothic" w:cs="Arial"/>
          <w:b/>
          <w:color w:val="222222"/>
          <w:sz w:val="28"/>
          <w:szCs w:val="23"/>
        </w:rPr>
        <w:t>Contracted Shelter Veterinarian Position</w:t>
      </w:r>
    </w:p>
    <w:p w:rsidR="00E831A1" w:rsidRPr="00CE4551" w:rsidRDefault="00E831A1" w:rsidP="002F6B89">
      <w:pPr>
        <w:shd w:val="clear" w:color="auto" w:fill="FFFFFF"/>
        <w:spacing w:after="0" w:line="276" w:lineRule="auto"/>
        <w:jc w:val="both"/>
        <w:rPr>
          <w:rFonts w:ascii="Century Gothic" w:eastAsia="Times New Roman" w:hAnsi="Century Gothic" w:cs="Arial"/>
          <w:color w:val="222222"/>
          <w:sz w:val="18"/>
          <w:szCs w:val="23"/>
        </w:rPr>
      </w:pPr>
    </w:p>
    <w:p w:rsidR="00E831A1" w:rsidRPr="00E831A1" w:rsidRDefault="00E831A1" w:rsidP="002F6B89">
      <w:pPr>
        <w:shd w:val="clear" w:color="auto" w:fill="FFFFFF"/>
        <w:spacing w:after="0" w:line="276" w:lineRule="auto"/>
        <w:jc w:val="both"/>
        <w:rPr>
          <w:rFonts w:ascii="Century Gothic" w:eastAsia="Times New Roman" w:hAnsi="Century Gothic" w:cs="Arial"/>
          <w:color w:val="222222"/>
          <w:sz w:val="24"/>
          <w:szCs w:val="23"/>
        </w:rPr>
      </w:pPr>
      <w:r w:rsidRPr="00E831A1">
        <w:rPr>
          <w:rFonts w:ascii="Century Gothic" w:eastAsia="Times New Roman" w:hAnsi="Century Gothic" w:cs="Arial"/>
          <w:color w:val="222222"/>
          <w:sz w:val="24"/>
          <w:szCs w:val="23"/>
        </w:rPr>
        <w:t xml:space="preserve">Miami-Dade Animal Services (MDAS), is seeking relief veterinarians to join our dynamic team of veterinary professionals. The state of the art 77,000 square foot open admission facility boasts two surgical suites; a radiology unit; </w:t>
      </w:r>
      <w:r w:rsidR="00CC1565" w:rsidRPr="00CC1565">
        <w:rPr>
          <w:rFonts w:ascii="Century Gothic" w:eastAsia="Times New Roman" w:hAnsi="Century Gothic" w:cs="Arial"/>
          <w:color w:val="222222"/>
          <w:sz w:val="24"/>
          <w:szCs w:val="23"/>
        </w:rPr>
        <w:t xml:space="preserve"> </w:t>
      </w:r>
      <w:r w:rsidRPr="00E831A1">
        <w:rPr>
          <w:rFonts w:ascii="Century Gothic" w:eastAsia="Times New Roman" w:hAnsi="Century Gothic" w:cs="Arial"/>
          <w:color w:val="222222"/>
          <w:sz w:val="24"/>
          <w:szCs w:val="23"/>
        </w:rPr>
        <w:t xml:space="preserve">a comprehensive veterinary forensics program; high quality, high volume spay/neuter to include TNR; and a public pet wellness clinic. The provision of high quality veterinary care to include population health management, preventive medicine, high quality high volume surgery, provides a unique opportunity to advance your career and explore every aspect of shelter medicine.  Per </w:t>
      </w:r>
      <w:proofErr w:type="gramStart"/>
      <w:r w:rsidRPr="00CC1565">
        <w:rPr>
          <w:rFonts w:ascii="Century Gothic" w:eastAsia="Times New Roman" w:hAnsi="Century Gothic" w:cs="Arial"/>
          <w:color w:val="222222"/>
          <w:sz w:val="24"/>
          <w:szCs w:val="23"/>
        </w:rPr>
        <w:t>diem</w:t>
      </w:r>
      <w:proofErr w:type="gramEnd"/>
      <w:r w:rsidRPr="00E831A1">
        <w:rPr>
          <w:rFonts w:ascii="Century Gothic" w:eastAsia="Times New Roman" w:hAnsi="Century Gothic" w:cs="Arial"/>
          <w:color w:val="222222"/>
          <w:sz w:val="24"/>
          <w:szCs w:val="23"/>
        </w:rPr>
        <w:t xml:space="preserve"> rates</w:t>
      </w:r>
      <w:r w:rsidRPr="00CC1565">
        <w:rPr>
          <w:rFonts w:ascii="Century Gothic" w:eastAsia="Times New Roman" w:hAnsi="Century Gothic" w:cs="Arial"/>
          <w:color w:val="222222"/>
          <w:sz w:val="24"/>
          <w:szCs w:val="23"/>
        </w:rPr>
        <w:t xml:space="preserve"> begin at</w:t>
      </w:r>
      <w:r w:rsidRPr="00E831A1">
        <w:rPr>
          <w:rFonts w:ascii="Century Gothic" w:eastAsia="Times New Roman" w:hAnsi="Century Gothic" w:cs="Arial"/>
          <w:color w:val="222222"/>
          <w:sz w:val="24"/>
          <w:szCs w:val="23"/>
        </w:rPr>
        <w:t>: $75 per hour (shelter medicine and surgery), $50 per hour (wellness clinic).</w:t>
      </w:r>
      <w:r w:rsidRPr="00CC1565">
        <w:rPr>
          <w:rFonts w:ascii="Century Gothic" w:eastAsia="Times New Roman" w:hAnsi="Century Gothic" w:cs="Arial"/>
          <w:color w:val="222222"/>
          <w:sz w:val="24"/>
          <w:szCs w:val="23"/>
        </w:rPr>
        <w:t xml:space="preserve"> </w:t>
      </w:r>
      <w:r w:rsidRPr="008256AD">
        <w:rPr>
          <w:rFonts w:ascii="Century Gothic" w:eastAsia="Times New Roman" w:hAnsi="Century Gothic" w:cs="Arial"/>
          <w:color w:val="222222"/>
          <w:sz w:val="24"/>
          <w:szCs w:val="23"/>
          <w:u w:val="single"/>
        </w:rPr>
        <w:t>Salary is negotiable</w:t>
      </w:r>
      <w:r w:rsidRPr="00CC1565">
        <w:rPr>
          <w:rFonts w:ascii="Century Gothic" w:eastAsia="Times New Roman" w:hAnsi="Century Gothic" w:cs="Arial"/>
          <w:color w:val="222222"/>
          <w:sz w:val="24"/>
          <w:szCs w:val="23"/>
        </w:rPr>
        <w:t>.</w:t>
      </w:r>
    </w:p>
    <w:p w:rsidR="00E831A1" w:rsidRPr="00CE4551" w:rsidRDefault="00E831A1" w:rsidP="002F6B89">
      <w:pPr>
        <w:shd w:val="clear" w:color="auto" w:fill="FFFFFF"/>
        <w:spacing w:after="0" w:line="276" w:lineRule="auto"/>
        <w:jc w:val="both"/>
        <w:rPr>
          <w:rFonts w:ascii="Century Gothic" w:eastAsia="Times New Roman" w:hAnsi="Century Gothic" w:cs="Arial"/>
          <w:color w:val="222222"/>
          <w:sz w:val="18"/>
          <w:szCs w:val="23"/>
        </w:rPr>
      </w:pPr>
    </w:p>
    <w:p w:rsidR="00E831A1" w:rsidRPr="00CC1565" w:rsidRDefault="00E831A1" w:rsidP="002F6B89">
      <w:pPr>
        <w:shd w:val="clear" w:color="auto" w:fill="FFFFFF"/>
        <w:spacing w:after="0" w:line="276" w:lineRule="auto"/>
        <w:jc w:val="both"/>
        <w:rPr>
          <w:rFonts w:ascii="Century Gothic" w:eastAsia="Times New Roman" w:hAnsi="Century Gothic" w:cs="Arial"/>
          <w:color w:val="222222"/>
          <w:sz w:val="24"/>
          <w:szCs w:val="23"/>
        </w:rPr>
      </w:pPr>
      <w:r w:rsidRPr="00E831A1">
        <w:rPr>
          <w:rFonts w:ascii="Century Gothic" w:eastAsia="Times New Roman" w:hAnsi="Century Gothic" w:cs="Arial"/>
          <w:color w:val="222222"/>
          <w:sz w:val="24"/>
          <w:szCs w:val="23"/>
        </w:rPr>
        <w:t>MDAS provides care and refuge to more than 27,000 abandoned or lost dogs and cats annually. For the third consecutive year</w:t>
      </w:r>
      <w:r w:rsidRPr="00CC1565">
        <w:rPr>
          <w:rFonts w:ascii="Century Gothic" w:eastAsia="Times New Roman" w:hAnsi="Century Gothic" w:cs="Arial"/>
          <w:color w:val="222222"/>
          <w:sz w:val="24"/>
          <w:szCs w:val="23"/>
        </w:rPr>
        <w:t>,</w:t>
      </w:r>
      <w:r w:rsidRPr="00E831A1">
        <w:rPr>
          <w:rFonts w:ascii="Century Gothic" w:eastAsia="Times New Roman" w:hAnsi="Century Gothic" w:cs="Arial"/>
          <w:color w:val="222222"/>
          <w:sz w:val="24"/>
          <w:szCs w:val="23"/>
        </w:rPr>
        <w:t xml:space="preserve"> greater than 90% of animals entering the shelter were saved through innovative and lifesaving programs.</w:t>
      </w:r>
    </w:p>
    <w:p w:rsidR="00E831A1" w:rsidRPr="00CE4551" w:rsidRDefault="00E831A1" w:rsidP="002F6B89">
      <w:pPr>
        <w:shd w:val="clear" w:color="auto" w:fill="FFFFFF"/>
        <w:spacing w:after="0" w:line="276" w:lineRule="auto"/>
        <w:jc w:val="both"/>
        <w:rPr>
          <w:rFonts w:ascii="Century Gothic" w:eastAsia="Times New Roman" w:hAnsi="Century Gothic" w:cs="Arial"/>
          <w:color w:val="222222"/>
          <w:sz w:val="18"/>
          <w:szCs w:val="23"/>
        </w:rPr>
      </w:pPr>
    </w:p>
    <w:p w:rsidR="00E831A1" w:rsidRPr="00CC1565" w:rsidRDefault="00E831A1" w:rsidP="002F6B89">
      <w:pPr>
        <w:shd w:val="clear" w:color="auto" w:fill="FFFFFF"/>
        <w:spacing w:after="0" w:line="276" w:lineRule="auto"/>
        <w:jc w:val="both"/>
        <w:rPr>
          <w:rFonts w:ascii="Century Gothic" w:eastAsia="Times New Roman" w:hAnsi="Century Gothic" w:cs="Arial"/>
          <w:color w:val="222222"/>
          <w:sz w:val="24"/>
          <w:szCs w:val="23"/>
        </w:rPr>
      </w:pPr>
      <w:r w:rsidRPr="00CC1565">
        <w:rPr>
          <w:rFonts w:ascii="Century Gothic" w:eastAsia="Times New Roman" w:hAnsi="Century Gothic" w:cs="Arial"/>
          <w:color w:val="222222"/>
          <w:sz w:val="24"/>
          <w:szCs w:val="23"/>
        </w:rPr>
        <w:t xml:space="preserve">To become a contracted relief veterinarian for MDAS, please </w:t>
      </w:r>
      <w:r w:rsidR="002026F5">
        <w:rPr>
          <w:rFonts w:ascii="Century Gothic" w:eastAsia="Times New Roman" w:hAnsi="Century Gothic" w:cs="Arial"/>
          <w:color w:val="222222"/>
          <w:sz w:val="24"/>
          <w:szCs w:val="23"/>
        </w:rPr>
        <w:t>follow the steps</w:t>
      </w:r>
      <w:r w:rsidRPr="00CC1565">
        <w:rPr>
          <w:rFonts w:ascii="Century Gothic" w:eastAsia="Times New Roman" w:hAnsi="Century Gothic" w:cs="Arial"/>
          <w:color w:val="222222"/>
          <w:sz w:val="24"/>
          <w:szCs w:val="23"/>
        </w:rPr>
        <w:t xml:space="preserve"> below:</w:t>
      </w:r>
    </w:p>
    <w:p w:rsidR="00E831A1" w:rsidRPr="00CE4551" w:rsidRDefault="00E831A1" w:rsidP="002F6B89">
      <w:pPr>
        <w:shd w:val="clear" w:color="auto" w:fill="FFFFFF"/>
        <w:spacing w:after="0" w:line="276" w:lineRule="auto"/>
        <w:jc w:val="both"/>
        <w:rPr>
          <w:rFonts w:ascii="Century Gothic" w:eastAsia="Times New Roman" w:hAnsi="Century Gothic" w:cs="Arial"/>
          <w:color w:val="222222"/>
          <w:sz w:val="18"/>
          <w:szCs w:val="23"/>
        </w:rPr>
      </w:pPr>
    </w:p>
    <w:p w:rsidR="00E831A1" w:rsidRPr="00B906D0" w:rsidRDefault="00E831A1" w:rsidP="002F6B89">
      <w:pPr>
        <w:pStyle w:val="ListParagraph"/>
        <w:numPr>
          <w:ilvl w:val="0"/>
          <w:numId w:val="1"/>
        </w:numPr>
        <w:shd w:val="clear" w:color="auto" w:fill="FFFFFF"/>
        <w:spacing w:after="0" w:line="276" w:lineRule="auto"/>
        <w:jc w:val="both"/>
        <w:rPr>
          <w:rFonts w:ascii="Century Gothic" w:eastAsia="Times New Roman" w:hAnsi="Century Gothic" w:cs="Arial"/>
          <w:b/>
          <w:color w:val="222222"/>
          <w:sz w:val="24"/>
          <w:szCs w:val="23"/>
        </w:rPr>
      </w:pPr>
      <w:r w:rsidRPr="00CC1565">
        <w:rPr>
          <w:rFonts w:ascii="Century Gothic" w:eastAsia="Times New Roman" w:hAnsi="Century Gothic" w:cs="Arial"/>
          <w:color w:val="222222"/>
          <w:sz w:val="24"/>
          <w:szCs w:val="23"/>
        </w:rPr>
        <w:t xml:space="preserve">Become a </w:t>
      </w:r>
      <w:r w:rsidRPr="00CC1565">
        <w:rPr>
          <w:rFonts w:ascii="Century Gothic" w:eastAsia="Times New Roman" w:hAnsi="Century Gothic" w:cs="Arial"/>
          <w:b/>
          <w:color w:val="222222"/>
          <w:sz w:val="24"/>
          <w:szCs w:val="23"/>
        </w:rPr>
        <w:t>registered vendor</w:t>
      </w:r>
      <w:r w:rsidRPr="00CC1565">
        <w:rPr>
          <w:rFonts w:ascii="Century Gothic" w:eastAsia="Times New Roman" w:hAnsi="Century Gothic" w:cs="Arial"/>
          <w:color w:val="222222"/>
          <w:sz w:val="24"/>
          <w:szCs w:val="23"/>
        </w:rPr>
        <w:t xml:space="preserve"> with Miami-Dade County. Register now at: </w:t>
      </w:r>
      <w:hyperlink r:id="rId6" w:history="1">
        <w:r w:rsidRPr="00CC1565">
          <w:rPr>
            <w:rStyle w:val="Hyperlink"/>
            <w:rFonts w:ascii="Century Gothic" w:eastAsia="Times New Roman" w:hAnsi="Century Gothic" w:cs="Arial"/>
            <w:sz w:val="24"/>
            <w:szCs w:val="23"/>
          </w:rPr>
          <w:t>https://www.miamidade.gov/Vendor/NewVendor/Index?Mode=E</w:t>
        </w:r>
      </w:hyperlink>
      <w:r w:rsidRPr="00CC1565">
        <w:rPr>
          <w:rFonts w:ascii="Century Gothic" w:eastAsia="Times New Roman" w:hAnsi="Century Gothic" w:cs="Arial"/>
          <w:color w:val="222222"/>
          <w:sz w:val="24"/>
          <w:szCs w:val="23"/>
        </w:rPr>
        <w:t xml:space="preserve">. </w:t>
      </w:r>
      <w:r w:rsidR="002F6B89">
        <w:rPr>
          <w:rFonts w:ascii="Century Gothic" w:eastAsia="Times New Roman" w:hAnsi="Century Gothic" w:cs="Arial"/>
          <w:color w:val="222222"/>
          <w:sz w:val="24"/>
          <w:szCs w:val="23"/>
        </w:rPr>
        <w:t>(</w:t>
      </w:r>
      <w:r w:rsidRPr="00CC1565">
        <w:rPr>
          <w:rFonts w:ascii="Century Gothic" w:eastAsia="Times New Roman" w:hAnsi="Century Gothic" w:cs="Arial"/>
          <w:color w:val="222222"/>
          <w:sz w:val="24"/>
          <w:szCs w:val="23"/>
        </w:rPr>
        <w:t xml:space="preserve">Processing typically takes between </w:t>
      </w:r>
      <w:r w:rsidR="002F6B89">
        <w:rPr>
          <w:rFonts w:ascii="Century Gothic" w:eastAsia="Times New Roman" w:hAnsi="Century Gothic" w:cs="Arial"/>
          <w:color w:val="222222"/>
          <w:sz w:val="24"/>
          <w:szCs w:val="23"/>
        </w:rPr>
        <w:t>one to two weeks).</w:t>
      </w:r>
    </w:p>
    <w:p w:rsidR="00B906D0" w:rsidRPr="00CC1565" w:rsidRDefault="00B906D0" w:rsidP="002F6B89">
      <w:pPr>
        <w:pStyle w:val="ListParagraph"/>
        <w:shd w:val="clear" w:color="auto" w:fill="FFFFFF"/>
        <w:spacing w:after="0" w:line="276" w:lineRule="auto"/>
        <w:jc w:val="both"/>
        <w:rPr>
          <w:rFonts w:ascii="Century Gothic" w:eastAsia="Times New Roman" w:hAnsi="Century Gothic" w:cs="Arial"/>
          <w:b/>
          <w:color w:val="222222"/>
          <w:sz w:val="24"/>
          <w:szCs w:val="23"/>
        </w:rPr>
      </w:pPr>
    </w:p>
    <w:p w:rsidR="00CC1565" w:rsidRPr="00B906D0" w:rsidRDefault="00CC1565" w:rsidP="00CE4551">
      <w:pPr>
        <w:pStyle w:val="ListParagraph"/>
        <w:numPr>
          <w:ilvl w:val="0"/>
          <w:numId w:val="1"/>
        </w:numPr>
        <w:shd w:val="clear" w:color="auto" w:fill="FFFFFF"/>
        <w:spacing w:after="0" w:line="276" w:lineRule="auto"/>
        <w:jc w:val="both"/>
        <w:rPr>
          <w:rFonts w:ascii="Century Gothic" w:eastAsia="Times New Roman" w:hAnsi="Century Gothic" w:cs="Arial"/>
          <w:b/>
          <w:color w:val="222222"/>
          <w:sz w:val="24"/>
          <w:szCs w:val="23"/>
        </w:rPr>
      </w:pPr>
      <w:r w:rsidRPr="00CC1565">
        <w:rPr>
          <w:rFonts w:ascii="Century Gothic" w:eastAsia="Times New Roman" w:hAnsi="Century Gothic" w:cs="Arial"/>
          <w:color w:val="222222"/>
          <w:sz w:val="24"/>
          <w:szCs w:val="23"/>
        </w:rPr>
        <w:t xml:space="preserve">Once </w:t>
      </w:r>
      <w:r w:rsidR="002F6B89">
        <w:rPr>
          <w:rFonts w:ascii="Century Gothic" w:eastAsia="Times New Roman" w:hAnsi="Century Gothic" w:cs="Arial"/>
          <w:color w:val="222222"/>
          <w:sz w:val="24"/>
          <w:szCs w:val="23"/>
        </w:rPr>
        <w:t xml:space="preserve">the </w:t>
      </w:r>
      <w:r w:rsidRPr="00CC1565">
        <w:rPr>
          <w:rFonts w:ascii="Century Gothic" w:eastAsia="Times New Roman" w:hAnsi="Century Gothic" w:cs="Arial"/>
          <w:color w:val="222222"/>
          <w:sz w:val="24"/>
          <w:szCs w:val="23"/>
        </w:rPr>
        <w:t>vendor registration process has been</w:t>
      </w:r>
      <w:r w:rsidR="00CE4551">
        <w:rPr>
          <w:rFonts w:ascii="Century Gothic" w:eastAsia="Times New Roman" w:hAnsi="Century Gothic" w:cs="Arial"/>
          <w:color w:val="222222"/>
          <w:sz w:val="24"/>
          <w:szCs w:val="23"/>
        </w:rPr>
        <w:t xml:space="preserve"> completed, please fill out the </w:t>
      </w:r>
      <w:r w:rsidRPr="00CC1565">
        <w:rPr>
          <w:rFonts w:ascii="Century Gothic" w:eastAsia="Times New Roman" w:hAnsi="Century Gothic" w:cs="Arial"/>
          <w:b/>
          <w:color w:val="222222"/>
          <w:sz w:val="24"/>
          <w:szCs w:val="23"/>
        </w:rPr>
        <w:t>vendor contract</w:t>
      </w:r>
      <w:r w:rsidR="00CE4551">
        <w:rPr>
          <w:rFonts w:ascii="Century Gothic" w:eastAsia="Times New Roman" w:hAnsi="Century Gothic" w:cs="Arial"/>
          <w:b/>
          <w:color w:val="222222"/>
          <w:sz w:val="24"/>
          <w:szCs w:val="23"/>
        </w:rPr>
        <w:t xml:space="preserve"> </w:t>
      </w:r>
      <w:r w:rsidR="00CE4551">
        <w:rPr>
          <w:rFonts w:ascii="Century Gothic" w:eastAsia="Times New Roman" w:hAnsi="Century Gothic" w:cs="Arial"/>
          <w:color w:val="222222"/>
          <w:sz w:val="24"/>
          <w:szCs w:val="23"/>
        </w:rPr>
        <w:t xml:space="preserve">pertaining to this position which can be found at: </w:t>
      </w:r>
      <w:hyperlink r:id="rId7" w:history="1">
        <w:r w:rsidR="00CE4551" w:rsidRPr="001416AB">
          <w:rPr>
            <w:rStyle w:val="Hyperlink"/>
            <w:rFonts w:ascii="Century Gothic" w:eastAsia="Times New Roman" w:hAnsi="Century Gothic" w:cs="Arial"/>
            <w:sz w:val="24"/>
            <w:szCs w:val="23"/>
          </w:rPr>
          <w:t>https://www.miamidade.gov/DPMww/ProcurementNAS/pdf_files/91224154/9122-4-15_ITB.pdf</w:t>
        </w:r>
      </w:hyperlink>
      <w:r w:rsidRPr="00CC1565">
        <w:rPr>
          <w:rFonts w:ascii="Century Gothic" w:eastAsia="Times New Roman" w:hAnsi="Century Gothic" w:cs="Arial"/>
          <w:color w:val="222222"/>
          <w:sz w:val="24"/>
          <w:szCs w:val="23"/>
        </w:rPr>
        <w:t>.</w:t>
      </w:r>
      <w:r w:rsidR="00CE4551">
        <w:rPr>
          <w:rFonts w:ascii="Century Gothic" w:eastAsia="Times New Roman" w:hAnsi="Century Gothic" w:cs="Arial"/>
          <w:color w:val="222222"/>
          <w:sz w:val="24"/>
          <w:szCs w:val="23"/>
        </w:rPr>
        <w:t xml:space="preserve"> </w:t>
      </w:r>
      <w:r w:rsidRPr="00F45FA3">
        <w:rPr>
          <w:rFonts w:ascii="Century Gothic" w:eastAsia="Times New Roman" w:hAnsi="Century Gothic" w:cs="Arial"/>
          <w:b/>
          <w:color w:val="222222"/>
          <w:sz w:val="24"/>
          <w:szCs w:val="23"/>
        </w:rPr>
        <w:t xml:space="preserve">(The </w:t>
      </w:r>
      <w:r w:rsidRPr="00F45FA3">
        <w:rPr>
          <w:rFonts w:ascii="Century Gothic" w:eastAsia="Times New Roman" w:hAnsi="Century Gothic" w:cs="Arial"/>
          <w:b/>
          <w:i/>
          <w:color w:val="222222"/>
          <w:sz w:val="24"/>
          <w:szCs w:val="23"/>
        </w:rPr>
        <w:t>Conditions</w:t>
      </w:r>
      <w:r w:rsidRPr="00F45FA3">
        <w:rPr>
          <w:rFonts w:ascii="Century Gothic" w:eastAsia="Times New Roman" w:hAnsi="Century Gothic" w:cs="Arial"/>
          <w:b/>
          <w:color w:val="222222"/>
          <w:sz w:val="24"/>
          <w:szCs w:val="23"/>
        </w:rPr>
        <w:t xml:space="preserve"> portion of the contract </w:t>
      </w:r>
      <w:r w:rsidR="002F6B89" w:rsidRPr="00F45FA3">
        <w:rPr>
          <w:rFonts w:ascii="Century Gothic" w:eastAsia="Times New Roman" w:hAnsi="Century Gothic" w:cs="Arial"/>
          <w:b/>
          <w:color w:val="222222"/>
          <w:sz w:val="24"/>
          <w:szCs w:val="23"/>
        </w:rPr>
        <w:t>begins</w:t>
      </w:r>
      <w:r w:rsidRPr="00F45FA3">
        <w:rPr>
          <w:rFonts w:ascii="Century Gothic" w:eastAsia="Times New Roman" w:hAnsi="Century Gothic" w:cs="Arial"/>
          <w:b/>
          <w:color w:val="222222"/>
          <w:sz w:val="24"/>
          <w:szCs w:val="23"/>
        </w:rPr>
        <w:t xml:space="preserve"> under </w:t>
      </w:r>
      <w:r w:rsidRPr="00F45FA3">
        <w:rPr>
          <w:rFonts w:ascii="Century Gothic" w:eastAsia="Times New Roman" w:hAnsi="Century Gothic" w:cs="Arial"/>
          <w:b/>
          <w:i/>
          <w:color w:val="222222"/>
          <w:sz w:val="24"/>
          <w:szCs w:val="23"/>
        </w:rPr>
        <w:t>Section 2</w:t>
      </w:r>
      <w:r w:rsidRPr="00F45FA3">
        <w:rPr>
          <w:rFonts w:ascii="Century Gothic" w:eastAsia="Times New Roman" w:hAnsi="Century Gothic" w:cs="Arial"/>
          <w:b/>
          <w:color w:val="222222"/>
          <w:sz w:val="24"/>
          <w:szCs w:val="23"/>
        </w:rPr>
        <w:t xml:space="preserve"> on </w:t>
      </w:r>
      <w:r w:rsidRPr="00F45FA3">
        <w:rPr>
          <w:rFonts w:ascii="Century Gothic" w:eastAsia="Times New Roman" w:hAnsi="Century Gothic" w:cs="Arial"/>
          <w:b/>
          <w:color w:val="222222"/>
          <w:sz w:val="24"/>
          <w:szCs w:val="23"/>
          <w:u w:val="single"/>
        </w:rPr>
        <w:t>page 6</w:t>
      </w:r>
      <w:r w:rsidRPr="00F45FA3">
        <w:rPr>
          <w:rFonts w:ascii="Century Gothic" w:eastAsia="Times New Roman" w:hAnsi="Century Gothic" w:cs="Arial"/>
          <w:b/>
          <w:color w:val="222222"/>
          <w:sz w:val="24"/>
          <w:szCs w:val="23"/>
        </w:rPr>
        <w:t xml:space="preserve"> of the</w:t>
      </w:r>
      <w:r w:rsidR="002F6B89" w:rsidRPr="00F45FA3">
        <w:rPr>
          <w:rFonts w:ascii="Century Gothic" w:eastAsia="Times New Roman" w:hAnsi="Century Gothic" w:cs="Arial"/>
          <w:b/>
          <w:color w:val="222222"/>
          <w:sz w:val="24"/>
          <w:szCs w:val="23"/>
        </w:rPr>
        <w:t xml:space="preserve"> vendor contract</w:t>
      </w:r>
      <w:r w:rsidRPr="00F45FA3">
        <w:rPr>
          <w:rFonts w:ascii="Century Gothic" w:eastAsia="Times New Roman" w:hAnsi="Century Gothic" w:cs="Arial"/>
          <w:b/>
          <w:color w:val="222222"/>
          <w:sz w:val="24"/>
          <w:szCs w:val="23"/>
        </w:rPr>
        <w:t xml:space="preserve"> packet).</w:t>
      </w:r>
    </w:p>
    <w:p w:rsidR="00B906D0" w:rsidRPr="00CC1565" w:rsidRDefault="00B906D0" w:rsidP="002F6B89">
      <w:pPr>
        <w:pStyle w:val="ListParagraph"/>
        <w:shd w:val="clear" w:color="auto" w:fill="FFFFFF"/>
        <w:spacing w:after="0" w:line="276" w:lineRule="auto"/>
        <w:jc w:val="both"/>
        <w:rPr>
          <w:rFonts w:ascii="Century Gothic" w:eastAsia="Times New Roman" w:hAnsi="Century Gothic" w:cs="Arial"/>
          <w:b/>
          <w:color w:val="222222"/>
          <w:sz w:val="24"/>
          <w:szCs w:val="23"/>
        </w:rPr>
      </w:pPr>
    </w:p>
    <w:p w:rsidR="00CC1565" w:rsidRPr="00CC1565" w:rsidRDefault="00CC1565" w:rsidP="002F6B89">
      <w:pPr>
        <w:pStyle w:val="ListParagraph"/>
        <w:numPr>
          <w:ilvl w:val="0"/>
          <w:numId w:val="1"/>
        </w:numPr>
        <w:shd w:val="clear" w:color="auto" w:fill="FFFFFF"/>
        <w:spacing w:after="0" w:line="276" w:lineRule="auto"/>
        <w:jc w:val="both"/>
        <w:rPr>
          <w:rFonts w:ascii="Century Gothic" w:eastAsia="Times New Roman" w:hAnsi="Century Gothic" w:cs="Arial"/>
          <w:b/>
          <w:color w:val="222222"/>
          <w:sz w:val="24"/>
          <w:szCs w:val="23"/>
        </w:rPr>
      </w:pPr>
      <w:r w:rsidRPr="00CC1565">
        <w:rPr>
          <w:rFonts w:ascii="Century Gothic" w:eastAsia="Times New Roman" w:hAnsi="Century Gothic" w:cs="Arial"/>
          <w:color w:val="222222"/>
          <w:sz w:val="24"/>
          <w:szCs w:val="23"/>
        </w:rPr>
        <w:t xml:space="preserve">Upon </w:t>
      </w:r>
      <w:r w:rsidR="008B6C06">
        <w:rPr>
          <w:rFonts w:ascii="Century Gothic" w:eastAsia="Times New Roman" w:hAnsi="Century Gothic" w:cs="Arial"/>
          <w:color w:val="222222"/>
          <w:sz w:val="24"/>
          <w:szCs w:val="23"/>
        </w:rPr>
        <w:t xml:space="preserve">successful </w:t>
      </w:r>
      <w:r w:rsidRPr="00CC1565">
        <w:rPr>
          <w:rFonts w:ascii="Century Gothic" w:eastAsia="Times New Roman" w:hAnsi="Century Gothic" w:cs="Arial"/>
          <w:color w:val="222222"/>
          <w:sz w:val="24"/>
          <w:szCs w:val="23"/>
        </w:rPr>
        <w:t>completion of becoming a</w:t>
      </w:r>
      <w:r w:rsidR="008B6C06">
        <w:rPr>
          <w:rFonts w:ascii="Century Gothic" w:eastAsia="Times New Roman" w:hAnsi="Century Gothic" w:cs="Arial"/>
          <w:color w:val="222222"/>
          <w:sz w:val="24"/>
          <w:szCs w:val="23"/>
        </w:rPr>
        <w:t xml:space="preserve"> Miami-Dade County</w:t>
      </w:r>
      <w:r w:rsidRPr="00CC1565">
        <w:rPr>
          <w:rFonts w:ascii="Century Gothic" w:eastAsia="Times New Roman" w:hAnsi="Century Gothic" w:cs="Arial"/>
          <w:color w:val="222222"/>
          <w:sz w:val="24"/>
          <w:szCs w:val="23"/>
        </w:rPr>
        <w:t xml:space="preserve"> registered vendor and completing the vendor contract, contact us </w:t>
      </w:r>
      <w:r w:rsidR="002F6B89">
        <w:rPr>
          <w:rFonts w:ascii="Century Gothic" w:eastAsia="Times New Roman" w:hAnsi="Century Gothic" w:cs="Arial"/>
          <w:color w:val="222222"/>
          <w:sz w:val="24"/>
          <w:szCs w:val="23"/>
        </w:rPr>
        <w:t xml:space="preserve">at: </w:t>
      </w:r>
      <w:hyperlink r:id="rId8" w:history="1">
        <w:r w:rsidR="002F6B89" w:rsidRPr="00CC5A60">
          <w:rPr>
            <w:rStyle w:val="Hyperlink"/>
            <w:rFonts w:ascii="Century Gothic" w:eastAsia="Times New Roman" w:hAnsi="Century Gothic" w:cs="Arial"/>
            <w:sz w:val="24"/>
            <w:szCs w:val="23"/>
          </w:rPr>
          <w:t>ASDHR@miamidade.gov</w:t>
        </w:r>
      </w:hyperlink>
      <w:r w:rsidR="002F6B89">
        <w:rPr>
          <w:rFonts w:ascii="Century Gothic" w:eastAsia="Times New Roman" w:hAnsi="Century Gothic" w:cs="Arial"/>
          <w:color w:val="222222"/>
          <w:sz w:val="24"/>
          <w:szCs w:val="23"/>
        </w:rPr>
        <w:t xml:space="preserve"> </w:t>
      </w:r>
      <w:r w:rsidRPr="00CC1565">
        <w:rPr>
          <w:rFonts w:ascii="Century Gothic" w:eastAsia="Times New Roman" w:hAnsi="Century Gothic" w:cs="Arial"/>
          <w:color w:val="222222"/>
          <w:sz w:val="24"/>
          <w:szCs w:val="23"/>
        </w:rPr>
        <w:t>for the final steps.</w:t>
      </w:r>
    </w:p>
    <w:p w:rsidR="00E831A1" w:rsidRPr="00E831A1" w:rsidRDefault="00E831A1" w:rsidP="002F6B89">
      <w:pPr>
        <w:shd w:val="clear" w:color="auto" w:fill="FFFFFF"/>
        <w:spacing w:after="0" w:line="276" w:lineRule="auto"/>
        <w:jc w:val="both"/>
        <w:rPr>
          <w:rFonts w:ascii="Century Gothic" w:eastAsia="Times New Roman" w:hAnsi="Century Gothic" w:cs="Arial"/>
          <w:color w:val="222222"/>
          <w:sz w:val="24"/>
          <w:szCs w:val="23"/>
        </w:rPr>
      </w:pPr>
    </w:p>
    <w:p w:rsidR="00F177D1" w:rsidRPr="005A2A98" w:rsidRDefault="00E831A1" w:rsidP="002F6B89">
      <w:pPr>
        <w:shd w:val="clear" w:color="auto" w:fill="FFFFFF"/>
        <w:spacing w:after="0" w:line="276" w:lineRule="auto"/>
        <w:jc w:val="both"/>
        <w:rPr>
          <w:rFonts w:ascii="Century Gothic" w:eastAsia="Times New Roman" w:hAnsi="Century Gothic" w:cs="Arial"/>
          <w:color w:val="222222"/>
          <w:sz w:val="24"/>
          <w:szCs w:val="23"/>
        </w:rPr>
      </w:pPr>
      <w:r w:rsidRPr="005A2A98">
        <w:rPr>
          <w:rFonts w:ascii="Century Gothic" w:eastAsia="Times New Roman" w:hAnsi="Century Gothic" w:cs="Arial"/>
          <w:color w:val="222222"/>
          <w:sz w:val="24"/>
          <w:szCs w:val="23"/>
        </w:rPr>
        <w:t xml:space="preserve">For additional information on becoming a relief veterinarian </w:t>
      </w:r>
      <w:r w:rsidR="00CC1565" w:rsidRPr="005A2A98">
        <w:rPr>
          <w:rFonts w:ascii="Century Gothic" w:eastAsia="Times New Roman" w:hAnsi="Century Gothic" w:cs="Arial"/>
          <w:color w:val="222222"/>
          <w:sz w:val="24"/>
          <w:szCs w:val="23"/>
        </w:rPr>
        <w:t>with MDAS</w:t>
      </w:r>
      <w:r w:rsidRPr="005A2A98">
        <w:rPr>
          <w:rFonts w:ascii="Century Gothic" w:eastAsia="Times New Roman" w:hAnsi="Century Gothic" w:cs="Arial"/>
          <w:color w:val="222222"/>
          <w:sz w:val="24"/>
          <w:szCs w:val="23"/>
        </w:rPr>
        <w:t>, please contact Valerie Moore (</w:t>
      </w:r>
      <w:hyperlink r:id="rId9" w:history="1">
        <w:r w:rsidRPr="005A2A98">
          <w:rPr>
            <w:rStyle w:val="Hyperlink"/>
            <w:rFonts w:ascii="Century Gothic" w:eastAsia="Times New Roman" w:hAnsi="Century Gothic" w:cs="Arial"/>
            <w:sz w:val="24"/>
            <w:szCs w:val="23"/>
          </w:rPr>
          <w:t>Valerie.moore@miamidade.gov</w:t>
        </w:r>
      </w:hyperlink>
      <w:r w:rsidRPr="005A2A98">
        <w:rPr>
          <w:rFonts w:ascii="Century Gothic" w:eastAsia="Times New Roman" w:hAnsi="Century Gothic" w:cs="Arial"/>
          <w:color w:val="222222"/>
          <w:sz w:val="24"/>
          <w:szCs w:val="23"/>
        </w:rPr>
        <w:t xml:space="preserve">) &amp; </w:t>
      </w:r>
      <w:hyperlink r:id="rId10" w:history="1">
        <w:r w:rsidRPr="005A2A98">
          <w:rPr>
            <w:rStyle w:val="Hyperlink"/>
            <w:rFonts w:ascii="Century Gothic" w:eastAsia="Times New Roman" w:hAnsi="Century Gothic" w:cs="Arial"/>
            <w:sz w:val="24"/>
            <w:szCs w:val="23"/>
          </w:rPr>
          <w:t>ASDHR@miamidade.gov</w:t>
        </w:r>
      </w:hyperlink>
      <w:r w:rsidRPr="005A2A98">
        <w:rPr>
          <w:rFonts w:ascii="Century Gothic" w:eastAsia="Times New Roman" w:hAnsi="Century Gothic" w:cs="Arial"/>
          <w:color w:val="222222"/>
          <w:sz w:val="24"/>
          <w:szCs w:val="23"/>
        </w:rPr>
        <w:t>.</w:t>
      </w:r>
    </w:p>
    <w:sectPr w:rsidR="00F177D1" w:rsidRPr="005A2A98" w:rsidSect="00CE4551">
      <w:pgSz w:w="12240" w:h="15840"/>
      <w:pgMar w:top="180" w:right="990" w:bottom="99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07C5"/>
    <w:multiLevelType w:val="hybridMultilevel"/>
    <w:tmpl w:val="793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C643A"/>
    <w:multiLevelType w:val="hybridMultilevel"/>
    <w:tmpl w:val="5EE4C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A1"/>
    <w:rsid w:val="001C76DD"/>
    <w:rsid w:val="002026F5"/>
    <w:rsid w:val="002F6B89"/>
    <w:rsid w:val="003B26F6"/>
    <w:rsid w:val="00465C19"/>
    <w:rsid w:val="004B7E41"/>
    <w:rsid w:val="005A2A98"/>
    <w:rsid w:val="008256AD"/>
    <w:rsid w:val="00862CEB"/>
    <w:rsid w:val="008B6C06"/>
    <w:rsid w:val="00A07589"/>
    <w:rsid w:val="00AC3067"/>
    <w:rsid w:val="00B023BC"/>
    <w:rsid w:val="00B906D0"/>
    <w:rsid w:val="00CC1565"/>
    <w:rsid w:val="00CE4551"/>
    <w:rsid w:val="00E831A1"/>
    <w:rsid w:val="00EF4A19"/>
    <w:rsid w:val="00F4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ED66B-F33E-4F1B-BBB5-C5ACCA43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1A1"/>
    <w:rPr>
      <w:color w:val="0000FF"/>
      <w:u w:val="single"/>
    </w:rPr>
  </w:style>
  <w:style w:type="paragraph" w:styleId="ListParagraph">
    <w:name w:val="List Paragraph"/>
    <w:basedOn w:val="Normal"/>
    <w:uiPriority w:val="34"/>
    <w:qFormat/>
    <w:rsid w:val="00E8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DHR@miamidade.gov" TargetMode="External"/><Relationship Id="rId3" Type="http://schemas.openxmlformats.org/officeDocument/2006/relationships/settings" Target="settings.xml"/><Relationship Id="rId7" Type="http://schemas.openxmlformats.org/officeDocument/2006/relationships/hyperlink" Target="https://www.miamidade.gov/DPMww/ProcurementNAS/pdf_files/91224154/9122-4-15_IT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amidade.gov/Vendor/NewVendor/Index?Mode=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SDHR@miamidade.gov" TargetMode="External"/><Relationship Id="rId4" Type="http://schemas.openxmlformats.org/officeDocument/2006/relationships/webSettings" Target="webSettings.xml"/><Relationship Id="rId9" Type="http://schemas.openxmlformats.org/officeDocument/2006/relationships/hyperlink" Target="mailto:Valerie.moore@miamida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5A7447E9</Template>
  <TotalTime>0</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Laffont, Natalie</dc:creator>
  <cp:keywords/>
  <dc:description/>
  <cp:lastModifiedBy>James, Princetta (HR)</cp:lastModifiedBy>
  <cp:revision>2</cp:revision>
  <dcterms:created xsi:type="dcterms:W3CDTF">2018-10-11T16:49:00Z</dcterms:created>
  <dcterms:modified xsi:type="dcterms:W3CDTF">2018-10-11T16:49:00Z</dcterms:modified>
</cp:coreProperties>
</file>