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64F60" w14:textId="6F3ABEF4" w:rsidR="00A83787" w:rsidRPr="00A83787" w:rsidRDefault="00300813" w:rsidP="00A8378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Broward County, FL</w:t>
      </w:r>
    </w:p>
    <w:p w14:paraId="3F2FF269" w14:textId="77777777" w:rsidR="00A83787" w:rsidRPr="00A83787" w:rsidRDefault="00A83787" w:rsidP="00A8378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D738C7F" w14:textId="4BA35D6C" w:rsidR="00A83787" w:rsidRPr="00A83787" w:rsidRDefault="00300813" w:rsidP="00A8378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Director </w:t>
      </w:r>
      <w:bookmarkStart w:id="0" w:name="_GoBack"/>
      <w:bookmarkEnd w:id="0"/>
      <w:r>
        <w:rPr>
          <w:rFonts w:cstheme="minorHAnsi"/>
          <w:b/>
          <w:sz w:val="24"/>
          <w:szCs w:val="24"/>
          <w:u w:val="single"/>
        </w:rPr>
        <w:t>of Animal Care &amp; Adoption</w:t>
      </w:r>
    </w:p>
    <w:p w14:paraId="44E1C29F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</w:p>
    <w:p w14:paraId="68E7ED62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</w:p>
    <w:p w14:paraId="248AAE0E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  <w:r w:rsidRPr="00A83787">
        <w:rPr>
          <w:rFonts w:cstheme="minorHAnsi"/>
          <w:sz w:val="24"/>
          <w:szCs w:val="24"/>
        </w:rPr>
        <w:t xml:space="preserve">Bordering Southeast Florida’s Atlantic coastline, Broward County is the </w:t>
      </w:r>
      <w:r>
        <w:rPr>
          <w:rFonts w:cstheme="minorHAnsi"/>
          <w:sz w:val="24"/>
          <w:szCs w:val="24"/>
        </w:rPr>
        <w:t>18</w:t>
      </w:r>
      <w:r w:rsidRPr="00A83787">
        <w:rPr>
          <w:rFonts w:cstheme="minorHAnsi"/>
          <w:sz w:val="24"/>
          <w:szCs w:val="24"/>
          <w:vertAlign w:val="superscript"/>
        </w:rPr>
        <w:t>th</w:t>
      </w:r>
      <w:r w:rsidRPr="00A83787">
        <w:rPr>
          <w:rFonts w:cstheme="minorHAnsi"/>
          <w:sz w:val="24"/>
          <w:szCs w:val="24"/>
        </w:rPr>
        <w:t xml:space="preserve"> most populous county in the nation and the </w:t>
      </w:r>
      <w:r>
        <w:rPr>
          <w:rFonts w:cstheme="minorHAnsi"/>
          <w:sz w:val="24"/>
          <w:szCs w:val="24"/>
        </w:rPr>
        <w:t>2</w:t>
      </w:r>
      <w:r w:rsidRPr="00A83787">
        <w:rPr>
          <w:rFonts w:cstheme="minorHAnsi"/>
          <w:sz w:val="24"/>
          <w:szCs w:val="24"/>
          <w:vertAlign w:val="superscript"/>
        </w:rPr>
        <w:t>nd</w:t>
      </w:r>
      <w:r w:rsidRPr="00A83787">
        <w:rPr>
          <w:rFonts w:cstheme="minorHAnsi"/>
          <w:sz w:val="24"/>
          <w:szCs w:val="24"/>
        </w:rPr>
        <w:t xml:space="preserve"> largest in Florida. It is located between Palm Beach and Miami-Dade counties, forming the heart of Florida’s largest metropolitan area in which 5.6 million people reside. </w:t>
      </w:r>
      <w:r w:rsidRPr="00A83787">
        <w:rPr>
          <w:rFonts w:ascii="Calibri" w:hAnsi="Calibri" w:cs="Calibri"/>
          <w:sz w:val="24"/>
          <w:szCs w:val="24"/>
        </w:rPr>
        <w:t>The County’s Animal Care and Adoption is a division within the Department of Environmental Protection and Growth Management and is an open admissions animal shelter, taking in around 14,000 dogs and cats each year and providing a full range of animal services covering a 1,220 square mile area.</w:t>
      </w:r>
    </w:p>
    <w:p w14:paraId="774426AD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</w:p>
    <w:p w14:paraId="0C8CA1A7" w14:textId="24494763" w:rsidR="00A83787" w:rsidRPr="00A83787" w:rsidRDefault="00A83787" w:rsidP="00A8378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83787">
        <w:rPr>
          <w:rFonts w:ascii="Calibri" w:hAnsi="Calibri" w:cs="Calibri"/>
          <w:sz w:val="24"/>
          <w:szCs w:val="24"/>
        </w:rPr>
        <w:t xml:space="preserve">The County seeks nationwide candidates who are committed to the No Kill philosophy. The Director </w:t>
      </w:r>
      <w:r>
        <w:rPr>
          <w:rFonts w:ascii="Calibri" w:hAnsi="Calibri" w:cs="Calibri"/>
          <w:sz w:val="24"/>
          <w:szCs w:val="24"/>
        </w:rPr>
        <w:t xml:space="preserve">of Animal Care and Adoption </w:t>
      </w:r>
      <w:r w:rsidRPr="00A83787">
        <w:rPr>
          <w:rFonts w:ascii="Calibri" w:hAnsi="Calibri" w:cs="Calibri"/>
          <w:sz w:val="24"/>
          <w:szCs w:val="24"/>
        </w:rPr>
        <w:t>will have direct oversight of shelter operations, field services, community engagement and lifesaving programs, managing an assistant director and multiple managers who</w:t>
      </w:r>
      <w:r w:rsidR="00CA2B2D">
        <w:rPr>
          <w:rFonts w:ascii="Calibri" w:hAnsi="Calibri" w:cs="Calibri"/>
          <w:sz w:val="24"/>
          <w:szCs w:val="24"/>
        </w:rPr>
        <w:t xml:space="preserve"> supervise approximately 7</w:t>
      </w:r>
      <w:r w:rsidRPr="00A83787">
        <w:rPr>
          <w:rFonts w:ascii="Calibri" w:hAnsi="Calibri" w:cs="Calibri"/>
          <w:sz w:val="24"/>
          <w:szCs w:val="24"/>
        </w:rPr>
        <w:t>0 full time employees.</w:t>
      </w:r>
    </w:p>
    <w:p w14:paraId="0A223F3D" w14:textId="77777777" w:rsidR="00A83787" w:rsidRPr="00A83787" w:rsidRDefault="00A83787" w:rsidP="00A8378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E0CA25" w14:textId="77777777" w:rsidR="00A83787" w:rsidRDefault="00A83787" w:rsidP="00A8378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83787">
        <w:rPr>
          <w:rFonts w:ascii="Calibri" w:hAnsi="Calibri" w:cs="Calibri"/>
          <w:sz w:val="24"/>
          <w:szCs w:val="24"/>
        </w:rPr>
        <w:t>Requires a bachelor’s degree from an accredited college or university with major coursework in animal sciences, business, public administration or a closely related field; AND six years in animal care related professions, such as the fields of shelter management, animal services program development and management, volunteer coordination and/or adoption, rescue and spay/neuter programs; including at least four years of progressively responsible supervisory experience.</w:t>
      </w:r>
    </w:p>
    <w:p w14:paraId="2727BD36" w14:textId="77777777" w:rsidR="00300813" w:rsidRDefault="00300813" w:rsidP="00300813">
      <w:pPr>
        <w:spacing w:after="0" w:line="240" w:lineRule="auto"/>
        <w:rPr>
          <w:rFonts w:cstheme="minorHAnsi"/>
          <w:sz w:val="24"/>
          <w:szCs w:val="24"/>
        </w:rPr>
      </w:pPr>
    </w:p>
    <w:p w14:paraId="18F307F9" w14:textId="3A928075" w:rsidR="00300813" w:rsidRPr="00300813" w:rsidRDefault="00300813" w:rsidP="00300813">
      <w:pPr>
        <w:spacing w:after="0" w:line="240" w:lineRule="auto"/>
        <w:rPr>
          <w:rFonts w:cstheme="minorHAnsi"/>
          <w:sz w:val="24"/>
          <w:szCs w:val="24"/>
        </w:rPr>
      </w:pPr>
      <w:r w:rsidRPr="00A83787">
        <w:rPr>
          <w:rFonts w:cstheme="minorHAnsi"/>
          <w:sz w:val="24"/>
          <w:szCs w:val="24"/>
        </w:rPr>
        <w:t>Salary: $99,649 to $159,040</w:t>
      </w:r>
      <w:r>
        <w:rPr>
          <w:rFonts w:cstheme="minorHAnsi"/>
          <w:sz w:val="24"/>
          <w:szCs w:val="24"/>
        </w:rPr>
        <w:t xml:space="preserve"> DOQ</w:t>
      </w:r>
      <w:r w:rsidRPr="00A83787">
        <w:rPr>
          <w:rFonts w:cstheme="minorHAnsi"/>
          <w:sz w:val="24"/>
          <w:szCs w:val="24"/>
        </w:rPr>
        <w:t xml:space="preserve">. </w:t>
      </w:r>
    </w:p>
    <w:p w14:paraId="70B7D61D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</w:p>
    <w:p w14:paraId="579E0D38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  <w:r w:rsidRPr="00A83787">
        <w:rPr>
          <w:rFonts w:cstheme="minorHAnsi"/>
          <w:sz w:val="24"/>
          <w:szCs w:val="24"/>
        </w:rPr>
        <w:t xml:space="preserve">Apply </w:t>
      </w:r>
      <w:r w:rsidRPr="00A83787">
        <w:rPr>
          <w:rFonts w:cstheme="minorHAnsi"/>
          <w:b/>
          <w:sz w:val="24"/>
          <w:szCs w:val="24"/>
        </w:rPr>
        <w:t>on-line</w:t>
      </w:r>
      <w:r w:rsidRPr="00A83787">
        <w:rPr>
          <w:rFonts w:cstheme="minorHAnsi"/>
          <w:sz w:val="24"/>
          <w:szCs w:val="24"/>
        </w:rPr>
        <w:t xml:space="preserve"> at </w:t>
      </w:r>
      <w:hyperlink r:id="rId8" w:history="1">
        <w:r w:rsidRPr="00A83787">
          <w:rPr>
            <w:rStyle w:val="Hyperlink"/>
            <w:rFonts w:cstheme="minorHAnsi"/>
            <w:sz w:val="24"/>
            <w:szCs w:val="24"/>
          </w:rPr>
          <w:t>www.allianceRC.com</w:t>
        </w:r>
      </w:hyperlink>
      <w:r w:rsidRPr="00A83787">
        <w:rPr>
          <w:rFonts w:cstheme="minorHAnsi"/>
          <w:sz w:val="24"/>
          <w:szCs w:val="24"/>
        </w:rPr>
        <w:t xml:space="preserve"> by </w:t>
      </w:r>
      <w:r w:rsidRPr="00A83787">
        <w:rPr>
          <w:rFonts w:cstheme="minorHAnsi"/>
          <w:b/>
          <w:sz w:val="24"/>
          <w:szCs w:val="24"/>
        </w:rPr>
        <w:t>December 4, 2017</w:t>
      </w:r>
      <w:r w:rsidRPr="00A83787">
        <w:rPr>
          <w:rFonts w:cstheme="minorHAnsi"/>
          <w:sz w:val="24"/>
          <w:szCs w:val="24"/>
        </w:rPr>
        <w:t xml:space="preserve">. For questions, contact Sherrill Uyeda at </w:t>
      </w:r>
      <w:hyperlink r:id="rId9" w:history="1">
        <w:r w:rsidRPr="00A83787">
          <w:rPr>
            <w:rStyle w:val="Hyperlink"/>
            <w:rFonts w:cstheme="minorHAnsi"/>
            <w:sz w:val="24"/>
            <w:szCs w:val="24"/>
          </w:rPr>
          <w:t>suyeda@alliancerc.com</w:t>
        </w:r>
      </w:hyperlink>
      <w:r w:rsidRPr="00A83787">
        <w:rPr>
          <w:rFonts w:cstheme="minorHAnsi"/>
          <w:sz w:val="24"/>
          <w:szCs w:val="24"/>
        </w:rPr>
        <w:t xml:space="preserve"> or David McDonald at </w:t>
      </w:r>
      <w:hyperlink r:id="rId10" w:history="1">
        <w:r w:rsidRPr="00A83787">
          <w:rPr>
            <w:rStyle w:val="Hyperlink"/>
            <w:rFonts w:cstheme="minorHAnsi"/>
            <w:sz w:val="24"/>
            <w:szCs w:val="24"/>
          </w:rPr>
          <w:t>dmcdonald@alliancerc.com</w:t>
        </w:r>
      </w:hyperlink>
      <w:r w:rsidRPr="00A83787">
        <w:rPr>
          <w:rFonts w:cstheme="minorHAnsi"/>
          <w:sz w:val="24"/>
          <w:szCs w:val="24"/>
        </w:rPr>
        <w:t xml:space="preserve"> or (562) 901-0769. EEO/ADA. </w:t>
      </w:r>
    </w:p>
    <w:p w14:paraId="656E12C1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</w:p>
    <w:p w14:paraId="4AD26827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  <w:r w:rsidRPr="00A83787">
        <w:rPr>
          <w:rFonts w:cstheme="minorHAnsi"/>
          <w:sz w:val="24"/>
          <w:szCs w:val="24"/>
        </w:rPr>
        <w:t>ALL RESUMES ARE SUBJECT TO DISCLOSURE IN ACCORDANCE WITH THE FLORIDA SUNSHINE LAW</w:t>
      </w:r>
    </w:p>
    <w:p w14:paraId="04F28B8B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</w:p>
    <w:p w14:paraId="67E01222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</w:p>
    <w:p w14:paraId="1A249CDD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</w:p>
    <w:p w14:paraId="09A27D17" w14:textId="77777777" w:rsidR="00037FFA" w:rsidRPr="00A83787" w:rsidRDefault="00037FFA">
      <w:pPr>
        <w:rPr>
          <w:rFonts w:cstheme="minorHAnsi"/>
          <w:sz w:val="24"/>
          <w:szCs w:val="24"/>
        </w:rPr>
      </w:pPr>
    </w:p>
    <w:sectPr w:rsidR="00037FFA" w:rsidRPr="00A83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61F7A"/>
    <w:multiLevelType w:val="singleLevel"/>
    <w:tmpl w:val="EC3418F0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87"/>
    <w:rsid w:val="00037FFA"/>
    <w:rsid w:val="000B126E"/>
    <w:rsid w:val="002336E2"/>
    <w:rsid w:val="00300813"/>
    <w:rsid w:val="00A17A97"/>
    <w:rsid w:val="00A83787"/>
    <w:rsid w:val="00C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4C67"/>
  <w15:chartTrackingRefBased/>
  <w15:docId w15:val="{7F84E434-20DC-49AE-ACC1-EA46310E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ceR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mcdonald@alliancerc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uyeda@alliancer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9BC1B84EC01488BCC04786E6ACE23" ma:contentTypeVersion="0" ma:contentTypeDescription="Create a new document." ma:contentTypeScope="" ma:versionID="af82daeb02683c9ce830e99b83229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F6C72-B12E-485D-9D4F-E511AEBC0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6D9058-9D81-4208-AAD8-2F5680BE2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E1E0BD-5BED-44E1-AA7E-38A771787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Resource Consulting, LLC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Sherrill Uyeda</dc:creator>
  <cp:keywords/>
  <dc:description/>
  <cp:lastModifiedBy>Linda Kann</cp:lastModifiedBy>
  <cp:revision>3</cp:revision>
  <dcterms:created xsi:type="dcterms:W3CDTF">2017-11-06T19:18:00Z</dcterms:created>
  <dcterms:modified xsi:type="dcterms:W3CDTF">2017-11-06T19:26:00Z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0x0101001E19BC1B84EC01488BCC04786E6ACE23</vt:lpwstr>
  </property>
</Properties>
</file>